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1522"/>
        <w:rPr>
          <w:rFonts w:ascii="Times New Roman"/>
          <w:i w:val="0"/>
          <w:sz w:val="20"/>
        </w:rPr>
      </w:pPr>
      <w:r>
        <w:rPr>
          <w:rFonts w:ascii="Times New Roman"/>
          <w:i w:val="0"/>
          <w:sz w:val="20"/>
        </w:rPr>
        <w:drawing>
          <wp:inline distT="0" distB="0" distL="0" distR="0">
            <wp:extent cx="3646900" cy="809244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46900" cy="809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i w:val="0"/>
          <w:sz w:val="20"/>
        </w:rPr>
      </w:r>
    </w:p>
    <w:p>
      <w:pPr>
        <w:pStyle w:val="Title"/>
      </w:pPr>
      <w:r>
        <w:rPr/>
        <w:t>NOTA</w:t>
      </w:r>
      <w:r>
        <w:rPr>
          <w:spacing w:val="-12"/>
        </w:rPr>
        <w:t> </w:t>
      </w:r>
      <w:r>
        <w:rPr>
          <w:spacing w:val="-2"/>
        </w:rPr>
        <w:t>EXPLICATIVA</w:t>
      </w:r>
    </w:p>
    <w:p>
      <w:pPr>
        <w:pStyle w:val="BodyText"/>
        <w:spacing w:before="274"/>
        <w:rPr>
          <w:b/>
          <w:i w:val="0"/>
          <w:sz w:val="32"/>
        </w:rPr>
      </w:pPr>
    </w:p>
    <w:p>
      <w:pPr>
        <w:spacing w:line="360" w:lineRule="auto" w:before="1"/>
        <w:ind w:left="2" w:right="134" w:firstLine="566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Venho por meio desta atestar que, na condição de Servidora Responsável pelo e- SIC, </w:t>
      </w:r>
      <w:r>
        <w:rPr>
          <w:b/>
          <w:sz w:val="24"/>
          <w:u w:val="single"/>
        </w:rPr>
        <w:t>não houve</w:t>
      </w:r>
      <w:r>
        <w:rPr>
          <w:b/>
          <w:sz w:val="24"/>
        </w:rPr>
        <w:t> registro de qualquer documento classificado como sigiloso no e- SIC </w:t>
      </w:r>
      <w:r>
        <w:rPr>
          <w:rFonts w:ascii="Arial MT" w:hAnsi="Arial MT"/>
          <w:sz w:val="24"/>
        </w:rPr>
        <w:t>(Sistema Eletrônico de Informação ao Cidadão) ou qualquer </w:t>
      </w:r>
      <w:r>
        <w:rPr>
          <w:b/>
          <w:sz w:val="24"/>
        </w:rPr>
        <w:t>informação desclassificada durante esse período</w:t>
      </w:r>
      <w:r>
        <w:rPr>
          <w:rFonts w:ascii="Arial MT" w:hAnsi="Arial MT"/>
          <w:sz w:val="24"/>
        </w:rPr>
        <w:t>, durante o ano de 2025 e até a presente data.</w:t>
      </w:r>
    </w:p>
    <w:p>
      <w:pPr>
        <w:spacing w:line="360" w:lineRule="auto" w:before="0"/>
        <w:ind w:left="2" w:right="142" w:firstLine="566"/>
        <w:jc w:val="both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50976">
                <wp:simplePos x="0" y="0"/>
                <wp:positionH relativeFrom="page">
                  <wp:posOffset>2919392</wp:posOffset>
                </wp:positionH>
                <wp:positionV relativeFrom="paragraph">
                  <wp:posOffset>1121284</wp:posOffset>
                </wp:positionV>
                <wp:extent cx="2092325" cy="221805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2092325" cy="2218055"/>
                          <a:chExt cx="2092325" cy="2218055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445" y="0"/>
                            <a:ext cx="1559093" cy="22180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69642"/>
                            <a:ext cx="2092325" cy="5397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229.873428pt;margin-top:88.290154pt;width:164.75pt;height:174.65pt;mso-position-horizontal-relative:page;mso-position-vertical-relative:paragraph;z-index:-15765504" id="docshapegroup1" coordorigin="4597,1766" coordsize="3295,3493">
                <v:shape style="position:absolute;left:5136;top:1765;width:2456;height:3493" type="#_x0000_t75" id="docshape2" stroked="false">
                  <v:imagedata r:id="rId6" o:title=""/>
                </v:shape>
                <v:shape style="position:absolute;left:4597;top:2347;width:3295;height:850" type="#_x0000_t75" id="docshape3" stroked="false">
                  <v:imagedata r:id="rId7" o:title=""/>
                </v:shape>
                <w10:wrap type="none"/>
              </v:group>
            </w:pict>
          </mc:Fallback>
        </mc:AlternateContent>
      </w:r>
      <w:r>
        <w:rPr>
          <w:rFonts w:ascii="Arial MT" w:hAnsi="Arial MT"/>
          <w:sz w:val="24"/>
        </w:rPr>
        <w:t>Destaco que nosso órgão possui compromisso estrito com a transparência e o acesso à informação pública, cumprindo todas as normas e regulamentos aplicáveis. Durante todo o período supracitado, todas as informações solicitadas pelos cidadãos foram prontamente disponibilizadas, de acordo com a legislação vigente.</w:t>
      </w:r>
    </w:p>
    <w:p>
      <w:pPr>
        <w:pStyle w:val="BodyText"/>
        <w:rPr>
          <w:rFonts w:ascii="Arial MT"/>
          <w:i w:val="0"/>
          <w:sz w:val="24"/>
        </w:rPr>
      </w:pPr>
    </w:p>
    <w:p>
      <w:pPr>
        <w:spacing w:before="1"/>
        <w:ind w:left="3461" w:right="0" w:firstLine="0"/>
        <w:jc w:val="left"/>
        <w:rPr>
          <w:b/>
          <w:sz w:val="24"/>
        </w:rPr>
      </w:pPr>
      <w:r>
        <w:rPr>
          <w:b/>
          <w:sz w:val="24"/>
        </w:rPr>
        <w:t>Nossa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Senhora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Socorro,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em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13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maio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> 2026.</w:t>
      </w:r>
    </w:p>
    <w:p>
      <w:pPr>
        <w:pStyle w:val="BodyText"/>
        <w:rPr>
          <w:b/>
          <w:i w:val="0"/>
          <w:sz w:val="24"/>
        </w:rPr>
      </w:pPr>
    </w:p>
    <w:p>
      <w:pPr>
        <w:pStyle w:val="BodyText"/>
        <w:rPr>
          <w:b/>
          <w:i w:val="0"/>
          <w:sz w:val="24"/>
        </w:rPr>
      </w:pPr>
    </w:p>
    <w:p>
      <w:pPr>
        <w:pStyle w:val="BodyText"/>
        <w:spacing w:before="275"/>
        <w:rPr>
          <w:b/>
          <w:i w:val="0"/>
          <w:sz w:val="24"/>
        </w:rPr>
      </w:pPr>
    </w:p>
    <w:p>
      <w:pPr>
        <w:spacing w:before="1"/>
        <w:ind w:left="2" w:right="140" w:firstLine="0"/>
        <w:jc w:val="center"/>
        <w:rPr>
          <w:b/>
          <w:sz w:val="24"/>
        </w:rPr>
      </w:pPr>
      <w:r>
        <w:rPr>
          <w:b/>
          <w:sz w:val="24"/>
        </w:rPr>
        <w:t>BRISA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CAROLINE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BERNARDES</w:t>
      </w:r>
      <w:r>
        <w:rPr>
          <w:b/>
          <w:spacing w:val="-3"/>
          <w:sz w:val="24"/>
        </w:rPr>
        <w:t> </w:t>
      </w:r>
      <w:r>
        <w:rPr>
          <w:b/>
          <w:spacing w:val="-2"/>
          <w:sz w:val="24"/>
        </w:rPr>
        <w:t>RODRIGUES</w:t>
      </w:r>
    </w:p>
    <w:p>
      <w:pPr>
        <w:spacing w:before="0"/>
        <w:ind w:left="5" w:right="140" w:firstLine="0"/>
        <w:jc w:val="center"/>
        <w:rPr>
          <w:b/>
          <w:sz w:val="24"/>
        </w:rPr>
      </w:pPr>
      <w:r>
        <w:rPr>
          <w:b/>
          <w:sz w:val="24"/>
        </w:rPr>
        <w:t>Responsável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pelo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e-</w:t>
      </w:r>
      <w:r>
        <w:rPr>
          <w:b/>
          <w:spacing w:val="-5"/>
          <w:sz w:val="24"/>
        </w:rPr>
        <w:t>SIC</w:t>
      </w:r>
    </w:p>
    <w:p>
      <w:pPr>
        <w:pStyle w:val="BodyText"/>
        <w:spacing w:before="183"/>
        <w:rPr>
          <w:b/>
          <w:i w:val="0"/>
          <w:sz w:val="24"/>
        </w:rPr>
      </w:pPr>
    </w:p>
    <w:p>
      <w:pPr>
        <w:spacing w:before="0"/>
        <w:ind w:left="2" w:right="0" w:firstLine="0"/>
        <w:jc w:val="both"/>
        <w:rPr>
          <w:b/>
          <w:i/>
          <w:sz w:val="16"/>
        </w:rPr>
      </w:pPr>
      <w:r>
        <w:rPr>
          <w:b/>
          <w:i/>
          <w:sz w:val="16"/>
        </w:rPr>
        <w:t>Das</w:t>
      </w:r>
      <w:r>
        <w:rPr>
          <w:b/>
          <w:i/>
          <w:spacing w:val="-5"/>
          <w:sz w:val="16"/>
        </w:rPr>
        <w:t> </w:t>
      </w:r>
      <w:r>
        <w:rPr>
          <w:b/>
          <w:i/>
          <w:sz w:val="16"/>
        </w:rPr>
        <w:t>Informações</w:t>
      </w:r>
      <w:r>
        <w:rPr>
          <w:b/>
          <w:i/>
          <w:spacing w:val="-7"/>
          <w:sz w:val="16"/>
        </w:rPr>
        <w:t> </w:t>
      </w:r>
      <w:r>
        <w:rPr>
          <w:b/>
          <w:i/>
          <w:sz w:val="16"/>
        </w:rPr>
        <w:t>Pessoais</w:t>
      </w:r>
      <w:r>
        <w:rPr>
          <w:b/>
          <w:i/>
          <w:spacing w:val="-6"/>
          <w:sz w:val="16"/>
        </w:rPr>
        <w:t> </w:t>
      </w:r>
      <w:r>
        <w:rPr>
          <w:b/>
          <w:i/>
          <w:sz w:val="16"/>
        </w:rPr>
        <w:t>e</w:t>
      </w:r>
      <w:r>
        <w:rPr>
          <w:b/>
          <w:i/>
          <w:spacing w:val="-4"/>
          <w:sz w:val="16"/>
        </w:rPr>
        <w:t> </w:t>
      </w:r>
      <w:r>
        <w:rPr>
          <w:b/>
          <w:i/>
          <w:spacing w:val="-2"/>
          <w:sz w:val="16"/>
        </w:rPr>
        <w:t>Sigilosas</w:t>
      </w:r>
    </w:p>
    <w:p>
      <w:pPr>
        <w:pStyle w:val="BodyText"/>
        <w:spacing w:before="2"/>
        <w:rPr>
          <w:b/>
        </w:rPr>
      </w:pPr>
    </w:p>
    <w:p>
      <w:pPr>
        <w:pStyle w:val="BodyText"/>
        <w:ind w:left="2" w:right="142"/>
        <w:jc w:val="both"/>
      </w:pPr>
      <w:r>
        <w:rPr>
          <w:b/>
        </w:rPr>
        <w:t>Art. 32. </w:t>
      </w:r>
      <w:r>
        <w:rPr/>
        <w:t>O acesso à documentação para consulta e pesquisa de interesse particular, profissional, coletivo ou geral é garantido a todos os cidadãos, ressalvando-se os documentos/informações cujo sigilo seja imprescindível para garantir a segurança da sociedade e do Município, bem como a inviolabilidade da vida privada, da intimidade, da honra e da imagem das pessoas.</w:t>
      </w:r>
    </w:p>
    <w:p>
      <w:pPr>
        <w:pStyle w:val="BodyText"/>
        <w:spacing w:before="182"/>
        <w:ind w:left="2" w:right="144"/>
        <w:jc w:val="both"/>
      </w:pPr>
      <w:r>
        <w:rPr>
          <w:b/>
        </w:rPr>
        <w:t>Art. 33. </w:t>
      </w:r>
      <w:r>
        <w:rPr/>
        <w:t>As informações pessoais são tratadas com transparência e com respeito à intimidade, vida privada, honra e imagem, bem como as liberdades e garantias individuais, tendo: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93" w:val="left" w:leader="none"/>
        </w:tabs>
        <w:spacing w:line="240" w:lineRule="auto" w:before="0" w:after="0"/>
        <w:ind w:left="2" w:right="141" w:firstLine="0"/>
        <w:jc w:val="both"/>
        <w:rPr>
          <w:i/>
          <w:sz w:val="16"/>
        </w:rPr>
      </w:pPr>
      <w:r>
        <w:rPr>
          <w:b/>
          <w:i/>
          <w:sz w:val="16"/>
        </w:rPr>
        <w:t>-</w:t>
      </w:r>
      <w:r>
        <w:rPr>
          <w:b/>
          <w:i/>
          <w:spacing w:val="-2"/>
          <w:sz w:val="16"/>
        </w:rPr>
        <w:t> </w:t>
      </w:r>
      <w:r>
        <w:rPr>
          <w:i/>
          <w:sz w:val="16"/>
        </w:rPr>
        <w:t>acesso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restrito,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independentemente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não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serem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classificadas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como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sigilosas,</w:t>
      </w:r>
      <w:r>
        <w:rPr>
          <w:i/>
          <w:spacing w:val="-1"/>
          <w:sz w:val="16"/>
        </w:rPr>
        <w:t> </w:t>
      </w:r>
      <w:r>
        <w:rPr>
          <w:i/>
          <w:sz w:val="16"/>
        </w:rPr>
        <w:t>pelo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prazo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máximo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100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(cem)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anos,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contados a partir da sua produção, ficando acessível apenas por servidores, pelas pessoas a que se referem ou pessoal autorizado;</w:t>
      </w:r>
    </w:p>
    <w:p>
      <w:pPr>
        <w:pStyle w:val="BodyText"/>
      </w:pPr>
    </w:p>
    <w:p>
      <w:pPr>
        <w:pStyle w:val="ListParagraph"/>
        <w:numPr>
          <w:ilvl w:val="0"/>
          <w:numId w:val="1"/>
        </w:numPr>
        <w:tabs>
          <w:tab w:pos="137" w:val="left" w:leader="none"/>
        </w:tabs>
        <w:spacing w:line="240" w:lineRule="auto" w:before="0" w:after="0"/>
        <w:ind w:left="137" w:right="0" w:hanging="135"/>
        <w:jc w:val="both"/>
        <w:rPr>
          <w:i/>
          <w:sz w:val="16"/>
        </w:rPr>
      </w:pPr>
      <w:r>
        <w:rPr>
          <w:b/>
          <w:i/>
          <w:sz w:val="16"/>
        </w:rPr>
        <w:t>-</w:t>
      </w:r>
      <w:r>
        <w:rPr>
          <w:b/>
          <w:i/>
          <w:spacing w:val="-7"/>
          <w:sz w:val="16"/>
        </w:rPr>
        <w:t> </w:t>
      </w:r>
      <w:r>
        <w:rPr>
          <w:i/>
          <w:sz w:val="16"/>
        </w:rPr>
        <w:t>divulgação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ou</w:t>
      </w:r>
      <w:r>
        <w:rPr>
          <w:i/>
          <w:spacing w:val="-7"/>
          <w:sz w:val="16"/>
        </w:rPr>
        <w:t> </w:t>
      </w:r>
      <w:r>
        <w:rPr>
          <w:i/>
          <w:sz w:val="16"/>
        </w:rPr>
        <w:t>acesso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por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terceiros,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apenas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por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previsão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legal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ou</w:t>
      </w:r>
      <w:r>
        <w:rPr>
          <w:i/>
          <w:spacing w:val="-9"/>
          <w:sz w:val="16"/>
        </w:rPr>
        <w:t> </w:t>
      </w:r>
      <w:r>
        <w:rPr>
          <w:i/>
          <w:sz w:val="16"/>
        </w:rPr>
        <w:t>consentimento</w:t>
      </w:r>
      <w:r>
        <w:rPr>
          <w:i/>
          <w:spacing w:val="-7"/>
          <w:sz w:val="16"/>
        </w:rPr>
        <w:t> </w:t>
      </w:r>
      <w:r>
        <w:rPr>
          <w:i/>
          <w:sz w:val="16"/>
        </w:rPr>
        <w:t>expresso</w:t>
      </w:r>
      <w:r>
        <w:rPr>
          <w:i/>
          <w:spacing w:val="-7"/>
          <w:sz w:val="16"/>
        </w:rPr>
        <w:t> </w:t>
      </w:r>
      <w:r>
        <w:rPr>
          <w:i/>
          <w:sz w:val="16"/>
        </w:rPr>
        <w:t>da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pessoa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a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que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elas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se</w:t>
      </w:r>
      <w:r>
        <w:rPr>
          <w:i/>
          <w:spacing w:val="-4"/>
          <w:sz w:val="16"/>
        </w:rPr>
        <w:t> </w:t>
      </w:r>
      <w:r>
        <w:rPr>
          <w:i/>
          <w:spacing w:val="-2"/>
          <w:sz w:val="16"/>
        </w:rPr>
        <w:t>referem.</w:t>
      </w:r>
    </w:p>
    <w:p>
      <w:pPr>
        <w:pStyle w:val="BodyText"/>
        <w:spacing w:before="2"/>
      </w:pPr>
    </w:p>
    <w:p>
      <w:pPr>
        <w:pStyle w:val="BodyText"/>
        <w:ind w:left="2"/>
        <w:jc w:val="both"/>
      </w:pPr>
      <w:r>
        <w:rPr>
          <w:b/>
        </w:rPr>
        <w:t>§</w:t>
      </w:r>
      <w:r>
        <w:rPr>
          <w:b/>
          <w:spacing w:val="-8"/>
        </w:rPr>
        <w:t> </w:t>
      </w:r>
      <w:r>
        <w:rPr>
          <w:b/>
        </w:rPr>
        <w:t>1º</w:t>
      </w:r>
      <w:r>
        <w:rPr>
          <w:b/>
          <w:spacing w:val="-6"/>
        </w:rPr>
        <w:t> </w:t>
      </w:r>
      <w:r>
        <w:rPr/>
        <w:t>Aqueles</w:t>
      </w:r>
      <w:r>
        <w:rPr>
          <w:spacing w:val="-3"/>
        </w:rPr>
        <w:t> </w:t>
      </w:r>
      <w:r>
        <w:rPr/>
        <w:t>que</w:t>
      </w:r>
      <w:r>
        <w:rPr>
          <w:spacing w:val="-8"/>
        </w:rPr>
        <w:t> </w:t>
      </w:r>
      <w:r>
        <w:rPr/>
        <w:t>tiverem</w:t>
      </w:r>
      <w:r>
        <w:rPr>
          <w:spacing w:val="-4"/>
        </w:rPr>
        <w:t> </w:t>
      </w:r>
      <w:r>
        <w:rPr/>
        <w:t>acesso</w:t>
      </w:r>
      <w:r>
        <w:rPr>
          <w:spacing w:val="-8"/>
        </w:rPr>
        <w:t> </w:t>
      </w:r>
      <w:r>
        <w:rPr/>
        <w:t>às</w:t>
      </w:r>
      <w:r>
        <w:rPr>
          <w:spacing w:val="-4"/>
        </w:rPr>
        <w:t> </w:t>
      </w:r>
      <w:r>
        <w:rPr/>
        <w:t>informações</w:t>
      </w:r>
      <w:r>
        <w:rPr>
          <w:spacing w:val="-3"/>
        </w:rPr>
        <w:t> </w:t>
      </w:r>
      <w:r>
        <w:rPr/>
        <w:t>pessoais</w:t>
      </w:r>
      <w:r>
        <w:rPr>
          <w:spacing w:val="-6"/>
        </w:rPr>
        <w:t> </w:t>
      </w:r>
      <w:r>
        <w:rPr/>
        <w:t>serão</w:t>
      </w:r>
      <w:r>
        <w:rPr>
          <w:spacing w:val="-6"/>
        </w:rPr>
        <w:t> </w:t>
      </w:r>
      <w:r>
        <w:rPr/>
        <w:t>responsabilizados</w:t>
      </w:r>
      <w:r>
        <w:rPr>
          <w:spacing w:val="-3"/>
        </w:rPr>
        <w:t> </w:t>
      </w:r>
      <w:r>
        <w:rPr/>
        <w:t>por</w:t>
      </w:r>
      <w:r>
        <w:rPr>
          <w:spacing w:val="-6"/>
        </w:rPr>
        <w:t> </w:t>
      </w:r>
      <w:r>
        <w:rPr/>
        <w:t>uso</w:t>
      </w:r>
      <w:r>
        <w:rPr>
          <w:spacing w:val="-5"/>
        </w:rPr>
        <w:t> </w:t>
      </w:r>
      <w:r>
        <w:rPr>
          <w:spacing w:val="-2"/>
        </w:rPr>
        <w:t>indevido.</w:t>
      </w:r>
    </w:p>
    <w:p>
      <w:pPr>
        <w:pStyle w:val="BodyText"/>
        <w:spacing w:before="183"/>
        <w:ind w:left="2"/>
        <w:jc w:val="both"/>
      </w:pPr>
      <w:r>
        <w:rPr>
          <w:b/>
        </w:rPr>
        <w:t>§2º</w:t>
      </w:r>
      <w:r>
        <w:rPr>
          <w:b/>
          <w:spacing w:val="-5"/>
        </w:rPr>
        <w:t> </w:t>
      </w:r>
      <w:r>
        <w:rPr/>
        <w:t>O</w:t>
      </w:r>
      <w:r>
        <w:rPr>
          <w:spacing w:val="-6"/>
        </w:rPr>
        <w:t> </w:t>
      </w:r>
      <w:r>
        <w:rPr/>
        <w:t>consentimento</w:t>
      </w:r>
      <w:r>
        <w:rPr>
          <w:spacing w:val="-4"/>
        </w:rPr>
        <w:t> </w:t>
      </w:r>
      <w:r>
        <w:rPr/>
        <w:t>referido</w:t>
      </w:r>
      <w:r>
        <w:rPr>
          <w:spacing w:val="-4"/>
        </w:rPr>
        <w:t> </w:t>
      </w:r>
      <w:r>
        <w:rPr/>
        <w:t>no</w:t>
      </w:r>
      <w:r>
        <w:rPr>
          <w:spacing w:val="-4"/>
        </w:rPr>
        <w:t> </w:t>
      </w:r>
      <w:r>
        <w:rPr/>
        <w:t>inciso</w:t>
      </w:r>
      <w:r>
        <w:rPr>
          <w:spacing w:val="-7"/>
        </w:rPr>
        <w:t> </w:t>
      </w:r>
      <w:r>
        <w:rPr/>
        <w:t>II</w:t>
      </w:r>
      <w:r>
        <w:rPr>
          <w:spacing w:val="-4"/>
        </w:rPr>
        <w:t> </w:t>
      </w:r>
      <w:r>
        <w:rPr/>
        <w:t>do</w:t>
      </w:r>
      <w:r>
        <w:rPr>
          <w:spacing w:val="-6"/>
        </w:rPr>
        <w:t> </w:t>
      </w:r>
      <w:r>
        <w:rPr/>
        <w:t>caput</w:t>
      </w:r>
      <w:r>
        <w:rPr>
          <w:spacing w:val="-5"/>
        </w:rPr>
        <w:t> </w:t>
      </w:r>
      <w:r>
        <w:rPr/>
        <w:t>não</w:t>
      </w:r>
      <w:r>
        <w:rPr>
          <w:spacing w:val="-6"/>
        </w:rPr>
        <w:t> </w:t>
      </w:r>
      <w:r>
        <w:rPr/>
        <w:t>será</w:t>
      </w:r>
      <w:r>
        <w:rPr>
          <w:spacing w:val="-5"/>
        </w:rPr>
        <w:t> </w:t>
      </w:r>
      <w:r>
        <w:rPr/>
        <w:t>exigido</w:t>
      </w:r>
      <w:r>
        <w:rPr>
          <w:spacing w:val="-6"/>
        </w:rPr>
        <w:t> </w:t>
      </w:r>
      <w:r>
        <w:rPr/>
        <w:t>quando</w:t>
      </w:r>
      <w:r>
        <w:rPr>
          <w:spacing w:val="-4"/>
        </w:rPr>
        <w:t> </w:t>
      </w:r>
      <w:r>
        <w:rPr/>
        <w:t>as</w:t>
      </w:r>
      <w:r>
        <w:rPr>
          <w:spacing w:val="-2"/>
        </w:rPr>
        <w:t> </w:t>
      </w:r>
      <w:r>
        <w:rPr/>
        <w:t>informações</w:t>
      </w:r>
      <w:r>
        <w:rPr>
          <w:spacing w:val="-5"/>
        </w:rPr>
        <w:t> </w:t>
      </w:r>
      <w:r>
        <w:rPr/>
        <w:t>forem</w:t>
      </w:r>
      <w:r>
        <w:rPr>
          <w:spacing w:val="-3"/>
        </w:rPr>
        <w:t> </w:t>
      </w:r>
      <w:r>
        <w:rPr>
          <w:spacing w:val="-2"/>
        </w:rPr>
        <w:t>necessárias.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147" w:val="left" w:leader="none"/>
        </w:tabs>
        <w:spacing w:line="240" w:lineRule="auto" w:before="0" w:after="0"/>
        <w:ind w:left="2" w:right="144" w:firstLine="0"/>
        <w:jc w:val="left"/>
        <w:rPr>
          <w:i/>
          <w:sz w:val="16"/>
        </w:rPr>
      </w:pPr>
      <w:r>
        <w:rPr>
          <w:b/>
          <w:i/>
          <w:sz w:val="16"/>
        </w:rPr>
        <w:t>-</w:t>
      </w:r>
      <w:r>
        <w:rPr>
          <w:b/>
          <w:i/>
          <w:spacing w:val="40"/>
          <w:sz w:val="16"/>
        </w:rPr>
        <w:t> </w:t>
      </w:r>
      <w:r>
        <w:rPr>
          <w:i/>
          <w:sz w:val="16"/>
        </w:rPr>
        <w:t>à</w:t>
      </w:r>
      <w:r>
        <w:rPr>
          <w:i/>
          <w:spacing w:val="40"/>
          <w:sz w:val="16"/>
        </w:rPr>
        <w:t> </w:t>
      </w:r>
      <w:r>
        <w:rPr>
          <w:i/>
          <w:sz w:val="16"/>
        </w:rPr>
        <w:t>prevenção</w:t>
      </w:r>
      <w:r>
        <w:rPr>
          <w:i/>
          <w:spacing w:val="40"/>
          <w:sz w:val="16"/>
        </w:rPr>
        <w:t> </w:t>
      </w:r>
      <w:r>
        <w:rPr>
          <w:i/>
          <w:sz w:val="16"/>
        </w:rPr>
        <w:t>e</w:t>
      </w:r>
      <w:r>
        <w:rPr>
          <w:i/>
          <w:spacing w:val="40"/>
          <w:sz w:val="16"/>
        </w:rPr>
        <w:t> </w:t>
      </w:r>
      <w:r>
        <w:rPr>
          <w:i/>
          <w:sz w:val="16"/>
        </w:rPr>
        <w:t>diagnóstico</w:t>
      </w:r>
      <w:r>
        <w:rPr>
          <w:i/>
          <w:spacing w:val="40"/>
          <w:sz w:val="16"/>
        </w:rPr>
        <w:t> </w:t>
      </w:r>
      <w:r>
        <w:rPr>
          <w:i/>
          <w:sz w:val="16"/>
        </w:rPr>
        <w:t>médico,</w:t>
      </w:r>
      <w:r>
        <w:rPr>
          <w:i/>
          <w:spacing w:val="40"/>
          <w:sz w:val="16"/>
        </w:rPr>
        <w:t> </w:t>
      </w:r>
      <w:r>
        <w:rPr>
          <w:i/>
          <w:sz w:val="16"/>
        </w:rPr>
        <w:t>quando</w:t>
      </w:r>
      <w:r>
        <w:rPr>
          <w:i/>
          <w:spacing w:val="40"/>
          <w:sz w:val="16"/>
        </w:rPr>
        <w:t> </w:t>
      </w:r>
      <w:r>
        <w:rPr>
          <w:i/>
          <w:sz w:val="16"/>
        </w:rPr>
        <w:t>a</w:t>
      </w:r>
      <w:r>
        <w:rPr>
          <w:i/>
          <w:spacing w:val="40"/>
          <w:sz w:val="16"/>
        </w:rPr>
        <w:t> </w:t>
      </w:r>
      <w:r>
        <w:rPr>
          <w:i/>
          <w:sz w:val="16"/>
        </w:rPr>
        <w:t>pessoa</w:t>
      </w:r>
      <w:r>
        <w:rPr>
          <w:i/>
          <w:spacing w:val="40"/>
          <w:sz w:val="16"/>
        </w:rPr>
        <w:t> </w:t>
      </w:r>
      <w:r>
        <w:rPr>
          <w:i/>
          <w:sz w:val="16"/>
        </w:rPr>
        <w:t>estiver</w:t>
      </w:r>
      <w:r>
        <w:rPr>
          <w:i/>
          <w:spacing w:val="40"/>
          <w:sz w:val="16"/>
        </w:rPr>
        <w:t> </w:t>
      </w:r>
      <w:r>
        <w:rPr>
          <w:i/>
          <w:sz w:val="16"/>
        </w:rPr>
        <w:t>física</w:t>
      </w:r>
      <w:r>
        <w:rPr>
          <w:i/>
          <w:spacing w:val="40"/>
          <w:sz w:val="16"/>
        </w:rPr>
        <w:t> </w:t>
      </w:r>
      <w:r>
        <w:rPr>
          <w:i/>
          <w:sz w:val="16"/>
        </w:rPr>
        <w:t>ou</w:t>
      </w:r>
      <w:r>
        <w:rPr>
          <w:i/>
          <w:spacing w:val="40"/>
          <w:sz w:val="16"/>
        </w:rPr>
        <w:t> </w:t>
      </w:r>
      <w:r>
        <w:rPr>
          <w:i/>
          <w:sz w:val="16"/>
        </w:rPr>
        <w:t>legalmente</w:t>
      </w:r>
      <w:r>
        <w:rPr>
          <w:i/>
          <w:spacing w:val="40"/>
          <w:sz w:val="16"/>
        </w:rPr>
        <w:t> </w:t>
      </w:r>
      <w:r>
        <w:rPr>
          <w:i/>
          <w:sz w:val="16"/>
        </w:rPr>
        <w:t>incapaz,</w:t>
      </w:r>
      <w:r>
        <w:rPr>
          <w:i/>
          <w:spacing w:val="40"/>
          <w:sz w:val="16"/>
        </w:rPr>
        <w:t> </w:t>
      </w:r>
      <w:r>
        <w:rPr>
          <w:i/>
          <w:sz w:val="16"/>
        </w:rPr>
        <w:t>e</w:t>
      </w:r>
      <w:r>
        <w:rPr>
          <w:i/>
          <w:spacing w:val="40"/>
          <w:sz w:val="16"/>
        </w:rPr>
        <w:t> </w:t>
      </w:r>
      <w:r>
        <w:rPr>
          <w:i/>
          <w:sz w:val="16"/>
        </w:rPr>
        <w:t>para</w:t>
      </w:r>
      <w:r>
        <w:rPr>
          <w:i/>
          <w:spacing w:val="40"/>
          <w:sz w:val="16"/>
        </w:rPr>
        <w:t> </w:t>
      </w:r>
      <w:r>
        <w:rPr>
          <w:i/>
          <w:sz w:val="16"/>
        </w:rPr>
        <w:t>utilização</w:t>
      </w:r>
      <w:r>
        <w:rPr>
          <w:i/>
          <w:spacing w:val="40"/>
          <w:sz w:val="16"/>
        </w:rPr>
        <w:t> </w:t>
      </w:r>
      <w:r>
        <w:rPr>
          <w:i/>
          <w:sz w:val="16"/>
        </w:rPr>
        <w:t>única</w:t>
      </w:r>
      <w:r>
        <w:rPr>
          <w:i/>
          <w:spacing w:val="40"/>
          <w:sz w:val="16"/>
        </w:rPr>
        <w:t> </w:t>
      </w:r>
      <w:r>
        <w:rPr>
          <w:i/>
          <w:sz w:val="16"/>
        </w:rPr>
        <w:t>e</w:t>
      </w:r>
      <w:r>
        <w:rPr>
          <w:i/>
          <w:spacing w:val="40"/>
          <w:sz w:val="16"/>
        </w:rPr>
        <w:t> </w:t>
      </w:r>
      <w:r>
        <w:rPr>
          <w:i/>
          <w:sz w:val="16"/>
        </w:rPr>
        <w:t>exclusivamente para o tratamento médico;</w:t>
      </w:r>
    </w:p>
    <w:p>
      <w:pPr>
        <w:pStyle w:val="ListParagraph"/>
        <w:numPr>
          <w:ilvl w:val="0"/>
          <w:numId w:val="2"/>
        </w:numPr>
        <w:tabs>
          <w:tab w:pos="151" w:val="left" w:leader="none"/>
        </w:tabs>
        <w:spacing w:line="240" w:lineRule="auto" w:before="2" w:after="0"/>
        <w:ind w:left="2" w:right="145" w:firstLine="0"/>
        <w:jc w:val="left"/>
        <w:rPr>
          <w:i/>
          <w:sz w:val="16"/>
        </w:rPr>
      </w:pPr>
      <w:r>
        <w:rPr>
          <w:b/>
          <w:i/>
          <w:sz w:val="16"/>
        </w:rPr>
        <w:t>- </w:t>
      </w:r>
      <w:r>
        <w:rPr>
          <w:i/>
          <w:sz w:val="16"/>
        </w:rPr>
        <w:t>à realização de estatísticas e pesquisas científicas de evidente interesse público ou geral,</w:t>
      </w:r>
      <w:r>
        <w:rPr>
          <w:i/>
          <w:spacing w:val="16"/>
          <w:sz w:val="16"/>
        </w:rPr>
        <w:t> </w:t>
      </w:r>
      <w:r>
        <w:rPr>
          <w:i/>
          <w:sz w:val="16"/>
        </w:rPr>
        <w:t>previstos em Lei, sendo vedada a</w:t>
      </w:r>
      <w:r>
        <w:rPr>
          <w:i/>
          <w:spacing w:val="40"/>
          <w:sz w:val="16"/>
        </w:rPr>
        <w:t> </w:t>
      </w:r>
      <w:r>
        <w:rPr>
          <w:i/>
          <w:sz w:val="16"/>
        </w:rPr>
        <w:t>identificação da pessoa a que as informações se referirem;</w:t>
      </w:r>
    </w:p>
    <w:p>
      <w:pPr>
        <w:pStyle w:val="ListParagraph"/>
        <w:numPr>
          <w:ilvl w:val="0"/>
          <w:numId w:val="2"/>
        </w:numPr>
        <w:tabs>
          <w:tab w:pos="179" w:val="left" w:leader="none"/>
        </w:tabs>
        <w:spacing w:line="183" w:lineRule="exact" w:before="0" w:after="0"/>
        <w:ind w:left="179" w:right="0" w:hanging="177"/>
        <w:jc w:val="left"/>
        <w:rPr>
          <w:i/>
          <w:sz w:val="16"/>
        </w:rPr>
      </w:pPr>
      <w:r>
        <w:rPr>
          <w:b/>
          <w:i/>
          <w:sz w:val="16"/>
        </w:rPr>
        <w:t>-</w:t>
      </w:r>
      <w:r>
        <w:rPr>
          <w:b/>
          <w:i/>
          <w:spacing w:val="-3"/>
          <w:sz w:val="16"/>
        </w:rPr>
        <w:t> </w:t>
      </w:r>
      <w:r>
        <w:rPr>
          <w:i/>
          <w:sz w:val="16"/>
        </w:rPr>
        <w:t>ao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cumprimento</w:t>
      </w:r>
      <w:r>
        <w:rPr>
          <w:i/>
          <w:spacing w:val="-5"/>
          <w:sz w:val="16"/>
        </w:rPr>
        <w:t> </w:t>
      </w:r>
      <w:r>
        <w:rPr>
          <w:i/>
          <w:sz w:val="16"/>
        </w:rPr>
        <w:t>de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ordem</w:t>
      </w:r>
      <w:r>
        <w:rPr>
          <w:i/>
          <w:spacing w:val="-3"/>
          <w:sz w:val="16"/>
        </w:rPr>
        <w:t> </w:t>
      </w:r>
      <w:r>
        <w:rPr>
          <w:i/>
          <w:spacing w:val="-2"/>
          <w:sz w:val="16"/>
        </w:rPr>
        <w:t>judicial;</w:t>
      </w:r>
    </w:p>
    <w:p>
      <w:pPr>
        <w:pStyle w:val="ListParagraph"/>
        <w:numPr>
          <w:ilvl w:val="0"/>
          <w:numId w:val="2"/>
        </w:numPr>
        <w:tabs>
          <w:tab w:pos="199" w:val="left" w:leader="none"/>
        </w:tabs>
        <w:spacing w:line="183" w:lineRule="exact" w:before="0" w:after="0"/>
        <w:ind w:left="199" w:right="0" w:hanging="197"/>
        <w:jc w:val="left"/>
        <w:rPr>
          <w:i/>
          <w:sz w:val="16"/>
        </w:rPr>
      </w:pPr>
      <w:r>
        <w:rPr>
          <w:b/>
          <w:i/>
          <w:sz w:val="16"/>
        </w:rPr>
        <w:t>-</w:t>
      </w:r>
      <w:r>
        <w:rPr>
          <w:b/>
          <w:i/>
          <w:spacing w:val="-7"/>
          <w:sz w:val="16"/>
        </w:rPr>
        <w:t> </w:t>
      </w:r>
      <w:r>
        <w:rPr>
          <w:i/>
          <w:sz w:val="16"/>
        </w:rPr>
        <w:t>à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defesa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de</w:t>
      </w:r>
      <w:r>
        <w:rPr>
          <w:i/>
          <w:spacing w:val="-8"/>
          <w:sz w:val="16"/>
        </w:rPr>
        <w:t> </w:t>
      </w:r>
      <w:r>
        <w:rPr>
          <w:i/>
          <w:sz w:val="16"/>
        </w:rPr>
        <w:t>direitos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humanos;</w:t>
      </w:r>
      <w:r>
        <w:rPr>
          <w:i/>
          <w:spacing w:val="-5"/>
          <w:sz w:val="16"/>
        </w:rPr>
        <w:t> ou</w:t>
      </w:r>
    </w:p>
    <w:p>
      <w:pPr>
        <w:pStyle w:val="ListParagraph"/>
        <w:numPr>
          <w:ilvl w:val="0"/>
          <w:numId w:val="2"/>
        </w:numPr>
        <w:tabs>
          <w:tab w:pos="154" w:val="left" w:leader="none"/>
        </w:tabs>
        <w:spacing w:line="183" w:lineRule="exact" w:before="0" w:after="0"/>
        <w:ind w:left="154" w:right="0" w:hanging="152"/>
        <w:jc w:val="left"/>
        <w:rPr>
          <w:i/>
          <w:sz w:val="16"/>
        </w:rPr>
      </w:pPr>
      <w:r>
        <w:rPr>
          <w:b/>
          <w:i/>
          <w:sz w:val="16"/>
        </w:rPr>
        <w:t>-</w:t>
      </w:r>
      <w:r>
        <w:rPr>
          <w:b/>
          <w:i/>
          <w:spacing w:val="-4"/>
          <w:sz w:val="16"/>
        </w:rPr>
        <w:t> </w:t>
      </w:r>
      <w:r>
        <w:rPr>
          <w:i/>
          <w:sz w:val="16"/>
        </w:rPr>
        <w:t>à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proteção</w:t>
      </w:r>
      <w:r>
        <w:rPr>
          <w:i/>
          <w:spacing w:val="-6"/>
          <w:sz w:val="16"/>
        </w:rPr>
        <w:t> </w:t>
      </w:r>
      <w:r>
        <w:rPr>
          <w:i/>
          <w:sz w:val="16"/>
        </w:rPr>
        <w:t>do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interesse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público</w:t>
      </w:r>
      <w:r>
        <w:rPr>
          <w:i/>
          <w:spacing w:val="-4"/>
          <w:sz w:val="16"/>
        </w:rPr>
        <w:t> </w:t>
      </w:r>
      <w:r>
        <w:rPr>
          <w:i/>
          <w:sz w:val="16"/>
        </w:rPr>
        <w:t>e</w:t>
      </w:r>
      <w:r>
        <w:rPr>
          <w:i/>
          <w:spacing w:val="-3"/>
          <w:sz w:val="16"/>
        </w:rPr>
        <w:t> </w:t>
      </w:r>
      <w:r>
        <w:rPr>
          <w:i/>
          <w:sz w:val="16"/>
        </w:rPr>
        <w:t>geral</w:t>
      </w:r>
      <w:r>
        <w:rPr>
          <w:i/>
          <w:spacing w:val="-2"/>
          <w:sz w:val="16"/>
        </w:rPr>
        <w:t> preponderante.</w:t>
      </w:r>
    </w:p>
    <w:p>
      <w:pPr>
        <w:pStyle w:val="BodyText"/>
        <w:spacing w:before="184"/>
        <w:ind w:left="2" w:right="144"/>
      </w:pPr>
      <w:r>
        <w:rPr>
          <w:b/>
        </w:rPr>
        <w:t>Art. 34. </w:t>
      </w:r>
      <w:r>
        <w:rPr/>
        <w:t>A classificação da informação como sigilosa e o</w:t>
      </w:r>
      <w:r>
        <w:rPr>
          <w:spacing w:val="-1"/>
        </w:rPr>
        <w:t> </w:t>
      </w:r>
      <w:r>
        <w:rPr/>
        <w:t>seu grau de sigilo</w:t>
      </w:r>
      <w:r>
        <w:rPr>
          <w:spacing w:val="-1"/>
        </w:rPr>
        <w:t> </w:t>
      </w:r>
      <w:r>
        <w:rPr/>
        <w:t>serão atribuições da Comissão de Gestão à</w:t>
      </w:r>
      <w:r>
        <w:rPr>
          <w:spacing w:val="-1"/>
        </w:rPr>
        <w:t> </w:t>
      </w:r>
      <w:r>
        <w:rPr/>
        <w:t>Informação e deverão ser obedecidas pelos órgãos públicos nos documentos por eles produzidos.</w:t>
      </w:r>
    </w:p>
    <w:p>
      <w:pPr>
        <w:spacing w:before="1"/>
        <w:ind w:left="2" w:right="144" w:firstLine="0"/>
        <w:jc w:val="left"/>
        <w:rPr>
          <w:i/>
          <w:sz w:val="18"/>
        </w:rPr>
      </w:pPr>
      <w:r>
        <w:rPr>
          <w:b/>
          <w:i/>
          <w:sz w:val="16"/>
        </w:rPr>
        <w:t>Parágrafo</w:t>
      </w:r>
      <w:r>
        <w:rPr>
          <w:b/>
          <w:i/>
          <w:spacing w:val="40"/>
          <w:sz w:val="16"/>
        </w:rPr>
        <w:t> </w:t>
      </w:r>
      <w:r>
        <w:rPr>
          <w:b/>
          <w:i/>
          <w:sz w:val="16"/>
        </w:rPr>
        <w:t>único.</w:t>
      </w:r>
      <w:r>
        <w:rPr>
          <w:b/>
          <w:i/>
          <w:spacing w:val="40"/>
          <w:sz w:val="16"/>
        </w:rPr>
        <w:t> </w:t>
      </w:r>
      <w:r>
        <w:rPr>
          <w:i/>
          <w:sz w:val="16"/>
        </w:rPr>
        <w:t>Regulamento</w:t>
      </w:r>
      <w:r>
        <w:rPr>
          <w:i/>
          <w:spacing w:val="40"/>
          <w:sz w:val="16"/>
        </w:rPr>
        <w:t> </w:t>
      </w:r>
      <w:r>
        <w:rPr>
          <w:i/>
          <w:sz w:val="16"/>
        </w:rPr>
        <w:t>disporá</w:t>
      </w:r>
      <w:r>
        <w:rPr>
          <w:i/>
          <w:spacing w:val="40"/>
          <w:sz w:val="16"/>
        </w:rPr>
        <w:t> </w:t>
      </w:r>
      <w:r>
        <w:rPr>
          <w:i/>
          <w:sz w:val="16"/>
        </w:rPr>
        <w:t>sobre</w:t>
      </w:r>
      <w:r>
        <w:rPr>
          <w:i/>
          <w:spacing w:val="40"/>
          <w:sz w:val="16"/>
        </w:rPr>
        <w:t> </w:t>
      </w:r>
      <w:r>
        <w:rPr>
          <w:i/>
          <w:sz w:val="16"/>
        </w:rPr>
        <w:t>as</w:t>
      </w:r>
      <w:r>
        <w:rPr>
          <w:i/>
          <w:spacing w:val="40"/>
          <w:sz w:val="16"/>
        </w:rPr>
        <w:t> </w:t>
      </w:r>
      <w:r>
        <w:rPr>
          <w:i/>
          <w:sz w:val="16"/>
        </w:rPr>
        <w:t>atribuições</w:t>
      </w:r>
      <w:r>
        <w:rPr>
          <w:i/>
          <w:spacing w:val="40"/>
          <w:sz w:val="16"/>
        </w:rPr>
        <w:t> </w:t>
      </w:r>
      <w:r>
        <w:rPr>
          <w:i/>
          <w:sz w:val="16"/>
        </w:rPr>
        <w:t>da</w:t>
      </w:r>
      <w:r>
        <w:rPr>
          <w:i/>
          <w:spacing w:val="40"/>
          <w:sz w:val="16"/>
        </w:rPr>
        <w:t> </w:t>
      </w:r>
      <w:r>
        <w:rPr>
          <w:i/>
          <w:sz w:val="16"/>
        </w:rPr>
        <w:t>Comissão</w:t>
      </w:r>
      <w:r>
        <w:rPr>
          <w:i/>
          <w:spacing w:val="40"/>
          <w:sz w:val="16"/>
        </w:rPr>
        <w:t> </w:t>
      </w:r>
      <w:r>
        <w:rPr>
          <w:i/>
          <w:sz w:val="16"/>
        </w:rPr>
        <w:t>de</w:t>
      </w:r>
      <w:r>
        <w:rPr>
          <w:i/>
          <w:spacing w:val="40"/>
          <w:sz w:val="16"/>
        </w:rPr>
        <w:t> </w:t>
      </w:r>
      <w:r>
        <w:rPr>
          <w:i/>
          <w:sz w:val="16"/>
        </w:rPr>
        <w:t>Gestão</w:t>
      </w:r>
      <w:r>
        <w:rPr>
          <w:i/>
          <w:spacing w:val="40"/>
          <w:sz w:val="16"/>
        </w:rPr>
        <w:t> </w:t>
      </w:r>
      <w:r>
        <w:rPr>
          <w:i/>
          <w:sz w:val="16"/>
        </w:rPr>
        <w:t>à</w:t>
      </w:r>
      <w:r>
        <w:rPr>
          <w:i/>
          <w:spacing w:val="40"/>
          <w:sz w:val="16"/>
        </w:rPr>
        <w:t> </w:t>
      </w:r>
      <w:r>
        <w:rPr>
          <w:i/>
          <w:sz w:val="16"/>
        </w:rPr>
        <w:t>Informação</w:t>
      </w:r>
      <w:r>
        <w:rPr>
          <w:i/>
          <w:spacing w:val="40"/>
          <w:sz w:val="16"/>
        </w:rPr>
        <w:t> </w:t>
      </w:r>
      <w:r>
        <w:rPr>
          <w:i/>
          <w:sz w:val="16"/>
        </w:rPr>
        <w:t>e</w:t>
      </w:r>
      <w:r>
        <w:rPr>
          <w:i/>
          <w:spacing w:val="40"/>
          <w:sz w:val="16"/>
        </w:rPr>
        <w:t> </w:t>
      </w:r>
      <w:r>
        <w:rPr>
          <w:i/>
          <w:sz w:val="16"/>
        </w:rPr>
        <w:t>os</w:t>
      </w:r>
      <w:r>
        <w:rPr>
          <w:i/>
          <w:spacing w:val="40"/>
          <w:sz w:val="16"/>
        </w:rPr>
        <w:t> </w:t>
      </w:r>
      <w:r>
        <w:rPr>
          <w:i/>
          <w:sz w:val="16"/>
        </w:rPr>
        <w:t>procedimentos</w:t>
      </w:r>
      <w:r>
        <w:rPr>
          <w:i/>
          <w:spacing w:val="40"/>
          <w:sz w:val="16"/>
        </w:rPr>
        <w:t> </w:t>
      </w:r>
      <w:r>
        <w:rPr>
          <w:i/>
          <w:sz w:val="16"/>
        </w:rPr>
        <w:t>complementares relativos à classificação e reclas</w:t>
      </w:r>
      <w:r>
        <w:rPr>
          <w:i/>
          <w:sz w:val="18"/>
        </w:rPr>
        <w:t>sificação das informações como sigilosas.</w:t>
      </w:r>
    </w:p>
    <w:p>
      <w:pPr>
        <w:spacing w:before="119"/>
        <w:ind w:left="3422" w:right="0" w:firstLine="0"/>
        <w:jc w:val="left"/>
        <w:rPr>
          <w:rFonts w:ascii="Arial Black"/>
          <w:sz w:val="21"/>
        </w:rPr>
      </w:pPr>
      <w:hyperlink r:id="rId8">
        <w:r>
          <w:rPr>
            <w:rFonts w:ascii="Arial Black"/>
            <w:color w:val="0000FF"/>
            <w:spacing w:val="-2"/>
            <w:sz w:val="21"/>
          </w:rPr>
          <w:t>www.socorro.se.gov.br</w:t>
        </w:r>
      </w:hyperlink>
    </w:p>
    <w:sectPr>
      <w:type w:val="continuous"/>
      <w:pgSz w:w="11910" w:h="16840"/>
      <w:pgMar w:top="1020" w:bottom="280" w:left="1700" w:right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Black">
    <w:altName w:val="Arial Black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upperRoman"/>
      <w:lvlText w:val="%1"/>
      <w:lvlJc w:val="left"/>
      <w:pPr>
        <w:ind w:left="2" w:hanging="147"/>
        <w:jc w:val="left"/>
      </w:pPr>
      <w:rPr>
        <w:rFonts w:hint="default" w:ascii="Arial" w:hAnsi="Arial" w:eastAsia="Arial" w:cs="Arial"/>
        <w:b/>
        <w:bCs/>
        <w:i/>
        <w:iCs/>
        <w:spacing w:val="0"/>
        <w:w w:val="100"/>
        <w:sz w:val="16"/>
        <w:szCs w:val="16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49" w:hanging="147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99" w:hanging="147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49" w:hanging="147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99" w:hanging="147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749" w:hanging="147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99" w:hanging="147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648" w:hanging="147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598" w:hanging="147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2" w:hanging="92"/>
        <w:jc w:val="left"/>
      </w:pPr>
      <w:rPr>
        <w:rFonts w:hint="default" w:ascii="Arial" w:hAnsi="Arial" w:eastAsia="Arial" w:cs="Arial"/>
        <w:b/>
        <w:bCs/>
        <w:i/>
        <w:iCs/>
        <w:spacing w:val="0"/>
        <w:w w:val="100"/>
        <w:sz w:val="16"/>
        <w:szCs w:val="16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49" w:hanging="92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99" w:hanging="92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849" w:hanging="92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799" w:hanging="92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749" w:hanging="92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699" w:hanging="92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648" w:hanging="92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598" w:hanging="92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i/>
      <w:iCs/>
      <w:sz w:val="16"/>
      <w:szCs w:val="16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351"/>
      <w:ind w:right="140"/>
      <w:jc w:val="center"/>
    </w:pPr>
    <w:rPr>
      <w:rFonts w:ascii="Arial" w:hAnsi="Arial" w:eastAsia="Arial" w:cs="Arial"/>
      <w:b/>
      <w:bCs/>
      <w:sz w:val="32"/>
      <w:szCs w:val="32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2"/>
    </w:pPr>
    <w:rPr>
      <w:rFonts w:ascii="Arial" w:hAnsi="Arial" w:eastAsia="Arial" w:cs="Arial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hyperlink" Target="http://www.socorro.se.gov.br/" TargetMode="External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 Milton Mendes Botelho</dc:creator>
  <dcterms:created xsi:type="dcterms:W3CDTF">2026-05-14T01:00:38Z</dcterms:created>
  <dcterms:modified xsi:type="dcterms:W3CDTF">2026-05-14T01:00:38Z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2026-05-14T00:00:00Z</vt:filetime>
  </property>
  <property fmtid="{D5CDD505-2E9C-101B-9397-08002B2CF9AE}" pid="5" name="Producer">
    <vt:lpwstr>Microsoft® Word 2019</vt:lpwstr>
  </property>
</Properties>
</file>